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4C716" w14:textId="77777777" w:rsidR="001A6889" w:rsidRDefault="001A6889" w:rsidP="001A6889">
      <w:pPr>
        <w:pStyle w:val="1"/>
      </w:pPr>
      <w:r>
        <w:t>Резюме</w:t>
      </w:r>
    </w:p>
    <w:p w14:paraId="156689DC" w14:textId="7F791365" w:rsidR="001A6889" w:rsidRDefault="001A6889" w:rsidP="001A6889">
      <w:r>
        <w:t>В статье представлен случай спонтанного возникновения кровотечения в забрюшинном пространстве в толщу поясничной мышцы у 81-летнего мужчины, получавшего Ривароксабан для профилактики артериальной</w:t>
      </w:r>
      <w:r w:rsidRPr="001A6889">
        <w:t xml:space="preserve"> </w:t>
      </w:r>
      <w:r>
        <w:t xml:space="preserve">эмболии при фибрилляции предсердий (ФП). Ривароксабан является ингибитором </w:t>
      </w:r>
      <w:proofErr w:type="gramStart"/>
      <w:r>
        <w:t>фактора Ха</w:t>
      </w:r>
      <w:proofErr w:type="gramEnd"/>
      <w:r>
        <w:t>, показанным</w:t>
      </w:r>
      <w:r w:rsidRPr="001A6889">
        <w:t xml:space="preserve"> </w:t>
      </w:r>
      <w:r>
        <w:t>к применению у больных с наличием в анамнезе ФП, легочной эмболии и тромбоза глубоких вен. При назначении этого препарата отмечен повышенный риск кровотечения. В нескольких литературных источниках</w:t>
      </w:r>
      <w:r w:rsidRPr="001A6889">
        <w:t xml:space="preserve"> </w:t>
      </w:r>
      <w:r>
        <w:t>сообщается о развитии спонтанного кровотечения, связанного с приемом Ривароксабана. Однако о возникновении спонтанной забрюшинной гематомы в толще поясничной мышцы, как в представленном случае,</w:t>
      </w:r>
      <w:r w:rsidRPr="001A6889">
        <w:t xml:space="preserve"> </w:t>
      </w:r>
      <w:r>
        <w:t>ранее не сообщалось.</w:t>
      </w:r>
    </w:p>
    <w:p w14:paraId="19C381EF" w14:textId="77777777" w:rsidR="001A6889" w:rsidRPr="001A6889" w:rsidRDefault="001A6889" w:rsidP="001A6889">
      <w:pPr>
        <w:rPr>
          <w:b/>
          <w:bCs/>
        </w:rPr>
      </w:pPr>
      <w:r w:rsidRPr="001A6889">
        <w:rPr>
          <w:b/>
          <w:bCs/>
        </w:rPr>
        <w:t>Ключевые слова</w:t>
      </w:r>
    </w:p>
    <w:p w14:paraId="3EACBD6A" w14:textId="2739C4EB" w:rsidR="007A7B9D" w:rsidRPr="001A6889" w:rsidRDefault="001A6889" w:rsidP="001A6889">
      <w:r>
        <w:t>Ривароксабан, кровоизлияние/этиология, побочные эффекты и нежелательные явления при приеме лекар</w:t>
      </w:r>
      <w:bookmarkStart w:id="0" w:name="_GoBack"/>
      <w:bookmarkEnd w:id="0"/>
      <w:r>
        <w:t>ственных препаратов, забрюшинное пространство, взрослые</w:t>
      </w:r>
    </w:p>
    <w:sectPr w:rsidR="007A7B9D" w:rsidRPr="001A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2020-04-10T09:59:00Z</dcterms:created>
  <dcterms:modified xsi:type="dcterms:W3CDTF">2020-04-10T09:59:00Z</dcterms:modified>
</cp:coreProperties>
</file>